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7576F5">
        <w:rPr>
          <w:b/>
          <w:smallCaps/>
          <w:color w:val="000000"/>
          <w:sz w:val="20"/>
          <w:lang w:val="ru-RU"/>
        </w:rPr>
        <w:t>2928/1Е</w:t>
      </w:r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7576F5">
        <w:rPr>
          <w:b/>
          <w:smallCaps/>
          <w:color w:val="000000"/>
          <w:sz w:val="20"/>
          <w:lang w:val="ru-RU"/>
        </w:rPr>
        <w:t>№ 367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7576F5">
        <w:rPr>
          <w:b/>
          <w:smallCaps/>
          <w:color w:val="000000"/>
          <w:sz w:val="20"/>
          <w:lang w:val="ru-RU"/>
        </w:rPr>
        <w:t>02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7576F5">
        <w:rPr>
          <w:b/>
          <w:smallCaps/>
          <w:color w:val="000000"/>
          <w:sz w:val="20"/>
          <w:lang w:val="ru-RU"/>
        </w:rPr>
        <w:t xml:space="preserve">июня </w:t>
      </w:r>
      <w:r w:rsidR="005B0C54">
        <w:rPr>
          <w:b/>
          <w:smallCaps/>
          <w:color w:val="000000"/>
          <w:sz w:val="20"/>
          <w:lang w:val="ru-RU"/>
        </w:rPr>
        <w:t>20</w:t>
      </w:r>
      <w:r w:rsidR="007576F5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307215" w:rsidP="007576F5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</w:t>
            </w:r>
            <w:r w:rsidR="007576F5">
              <w:rPr>
                <w:color w:val="000000"/>
                <w:sz w:val="16"/>
                <w:lang w:val="ru-RU"/>
              </w:rPr>
              <w:t>02</w:t>
            </w:r>
            <w:r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 w:rsidR="007576F5">
              <w:rPr>
                <w:color w:val="000000"/>
                <w:sz w:val="16"/>
                <w:lang w:val="ru-RU"/>
              </w:rPr>
              <w:t>июня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 xml:space="preserve">, ул. Степана Разина, 64, </w:t>
      </w:r>
      <w:proofErr w:type="spellStart"/>
      <w:r w:rsidR="00604AFA" w:rsidRPr="006F008D">
        <w:rPr>
          <w:color w:val="000000"/>
          <w:sz w:val="16"/>
          <w:lang w:val="ru-RU"/>
        </w:rPr>
        <w:t>каб</w:t>
      </w:r>
      <w:proofErr w:type="spellEnd"/>
      <w:r w:rsidR="00604AFA" w:rsidRPr="006F008D">
        <w:rPr>
          <w:color w:val="000000"/>
          <w:sz w:val="16"/>
          <w:lang w:val="ru-RU"/>
        </w:rPr>
        <w:t>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1574"/>
        <w:gridCol w:w="1001"/>
        <w:gridCol w:w="1683"/>
      </w:tblGrid>
      <w:tr w:rsidR="009F3F4A" w:rsidRPr="007576F5" w:rsidTr="00785AE4">
        <w:trPr>
          <w:trHeight w:val="920"/>
        </w:trPr>
        <w:tc>
          <w:tcPr>
            <w:tcW w:w="538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 xml:space="preserve">1. </w:t>
            </w:r>
            <w:bookmarkStart w:id="0" w:name="_GoBack"/>
            <w:bookmarkEnd w:id="0"/>
            <w:r w:rsidRPr="007576F5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576F5" w:rsidRPr="00124706" w:rsidRDefault="007576F5" w:rsidP="007576F5">
            <w:pPr>
              <w:tabs>
                <w:tab w:val="left" w:pos="149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85AE4" w:rsidRDefault="007576F5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67.00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тонна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7576F5">
              <w:rPr>
                <w:color w:val="000000"/>
                <w:sz w:val="16"/>
                <w:szCs w:val="18"/>
              </w:rPr>
              <w:t xml:space="preserve">1 731 819 </w:t>
            </w:r>
            <w:proofErr w:type="spellStart"/>
            <w:r w:rsidRPr="007576F5">
              <w:rPr>
                <w:color w:val="000000"/>
                <w:sz w:val="16"/>
                <w:szCs w:val="18"/>
              </w:rPr>
              <w:t>рублей</w:t>
            </w:r>
            <w:proofErr w:type="spellEnd"/>
            <w:r w:rsidRPr="007576F5">
              <w:rPr>
                <w:color w:val="000000"/>
                <w:sz w:val="16"/>
                <w:szCs w:val="18"/>
              </w:rPr>
              <w:t xml:space="preserve"> </w:t>
            </w:r>
          </w:p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7576F5">
              <w:rPr>
                <w:color w:val="000000"/>
                <w:sz w:val="16"/>
                <w:szCs w:val="18"/>
              </w:rPr>
              <w:t xml:space="preserve">00 </w:t>
            </w:r>
            <w:proofErr w:type="spellStart"/>
            <w:r w:rsidRPr="007576F5">
              <w:rPr>
                <w:color w:val="000000"/>
                <w:sz w:val="16"/>
                <w:szCs w:val="18"/>
              </w:rPr>
              <w:t>копеек</w:t>
            </w:r>
            <w:proofErr w:type="spellEnd"/>
            <w:r w:rsidRPr="007576F5">
              <w:rPr>
                <w:color w:val="000000"/>
                <w:sz w:val="16"/>
                <w:szCs w:val="18"/>
              </w:rPr>
              <w:t>.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7576F5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115.00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Урожай 2015г.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Товар с наличием особо учитываемых признаков – морозобойное, головневое, фузариозное, поврежденное клопом – черепашкой, зараженное клещами, с несвойственным ему запахом, с наличием проросших зерен, а также засоренное вредными (головня, спорынья, угрица, горчак ползучий и др.) и трудноотделимыми  примесями (овсюг, татарская гречиха и др.) с содержанием пестицидов свыше допустимых норм – к приемке не допускается; в пределах допустимых норм к приемке допускается при наличии протокола испытаний на токсичность, и по согласованию с «Заказчиком».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691B5B" w:rsidRPr="00444F27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Вид упаковки: насыпь.</w:t>
            </w:r>
          </w:p>
        </w:tc>
      </w:tr>
      <w:tr w:rsidR="00A75AD1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576F5" w:rsidP="00992A3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до 30.06.2016г.</w:t>
            </w:r>
          </w:p>
        </w:tc>
      </w:tr>
      <w:tr w:rsidR="00A75AD1" w:rsidRPr="007576F5" w:rsidTr="00444F27">
        <w:trPr>
          <w:trHeight w:val="29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 течение 30 (тридцати) дней с момента поступления товара на склад Заказчика.</w:t>
            </w:r>
          </w:p>
          <w:p w:rsidR="00CE6574" w:rsidRPr="00500BE9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. </w:t>
      </w:r>
      <w:hyperlink r:id="rId9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7576F5" w:rsidRDefault="007576F5" w:rsidP="007576F5">
      <w:pPr>
        <w:pStyle w:val="af0"/>
        <w:numPr>
          <w:ilvl w:val="0"/>
          <w:numId w:val="3"/>
        </w:num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7576F5">
        <w:rPr>
          <w:color w:val="000000"/>
          <w:sz w:val="16"/>
          <w:lang w:val="ru-RU"/>
        </w:rPr>
        <w:t>Сельскохозяйственный производственный кооператив "Птицесовхоз "Скатинский"</w:t>
      </w:r>
      <w:r w:rsidR="00124706" w:rsidRPr="007576F5">
        <w:rPr>
          <w:color w:val="000000"/>
          <w:sz w:val="16"/>
          <w:lang w:val="ru-RU"/>
        </w:rPr>
        <w:t>; адрес:</w:t>
      </w:r>
      <w:r w:rsidRPr="007576F5">
        <w:rPr>
          <w:color w:val="000000"/>
          <w:sz w:val="16"/>
          <w:lang w:val="ru-RU"/>
        </w:rPr>
        <w:t xml:space="preserve"> 624843 Свердловская область, р-н Камышловский, п. Восход, ул. Комсомольская, 1.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576F5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C82C7E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02.06.2016г.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СПК "Птицесовхоз "Скатинский"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1 731 819 рублей 00 копеек.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0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, </w:t>
      </w:r>
      <w:hyperlink r:id="rId11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2"/>
      <w:footerReference w:type="default" r:id="rId13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96" w:rsidRDefault="00CF7496" w:rsidP="00230CEA">
      <w:r>
        <w:separator/>
      </w:r>
    </w:p>
  </w:endnote>
  <w:endnote w:type="continuationSeparator" w:id="0">
    <w:p w:rsidR="00CF7496" w:rsidRDefault="00CF7496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7576F5">
      <w:rPr>
        <w:b/>
        <w:smallCaps/>
        <w:color w:val="000000"/>
        <w:sz w:val="20"/>
        <w:lang w:val="ru-RU"/>
      </w:rPr>
      <w:t>2928/1Е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576F5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576F5">
      <w:rPr>
        <w:b/>
        <w:bCs/>
        <w:noProof/>
      </w:rPr>
      <w:t>1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96" w:rsidRDefault="00CF7496" w:rsidP="00230CEA">
      <w:r>
        <w:separator/>
      </w:r>
    </w:p>
  </w:footnote>
  <w:footnote w:type="continuationSeparator" w:id="0">
    <w:p w:rsidR="00CF7496" w:rsidRDefault="00CF7496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6985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65E8"/>
    <w:rsid w:val="00745C5E"/>
    <w:rsid w:val="007476D9"/>
    <w:rsid w:val="00755DD3"/>
    <w:rsid w:val="007576F5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ikorm.ru/z/modules/fi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D041-34B8-4476-8832-B34656B0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2</cp:revision>
  <cp:lastPrinted>2016-06-06T06:40:00Z</cp:lastPrinted>
  <dcterms:created xsi:type="dcterms:W3CDTF">2016-06-06T06:40:00Z</dcterms:created>
  <dcterms:modified xsi:type="dcterms:W3CDTF">2016-06-06T06:40:00Z</dcterms:modified>
</cp:coreProperties>
</file>