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59" w:rsidRDefault="009F3F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52A9F">
        <w:rPr>
          <w:b/>
          <w:smallCaps/>
          <w:color w:val="000000"/>
          <w:sz w:val="20"/>
          <w:lang w:val="ru-RU"/>
        </w:rPr>
        <w:t>313</w:t>
      </w:r>
      <w:r w:rsidR="00E44C59">
        <w:rPr>
          <w:b/>
          <w:smallCaps/>
          <w:color w:val="000000"/>
          <w:sz w:val="20"/>
          <w:lang w:val="ru-RU"/>
        </w:rPr>
        <w:t>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C52A9F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313</w:t>
      </w:r>
      <w:r w:rsidR="00E44C59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24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августа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52A9F" w:rsidP="00C52A9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31 августа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E44C59">
        <w:rPr>
          <w:color w:val="000000"/>
          <w:sz w:val="16"/>
          <w:lang w:val="ru-RU"/>
        </w:rPr>
        <w:t>25</w:t>
      </w:r>
      <w:r>
        <w:rPr>
          <w:color w:val="000000"/>
          <w:sz w:val="16"/>
          <w:lang w:val="ru-RU"/>
        </w:rPr>
        <w:t>.</w:t>
      </w:r>
      <w:r w:rsidR="00C52A9F">
        <w:rPr>
          <w:color w:val="000000"/>
          <w:sz w:val="16"/>
          <w:lang w:val="ru-RU"/>
        </w:rPr>
        <w:t>08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C52A9F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C52A9F">
        <w:rPr>
          <w:color w:val="000000"/>
          <w:sz w:val="16"/>
          <w:lang w:val="ru-RU"/>
        </w:rPr>
        <w:t>16</w:t>
      </w:r>
      <w:r w:rsidR="00252A0E">
        <w:rPr>
          <w:color w:val="000000"/>
          <w:sz w:val="16"/>
          <w:lang w:val="ru-RU"/>
        </w:rPr>
        <w:t>:</w:t>
      </w:r>
      <w:r w:rsidR="00C52A9F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C20A7">
        <w:rPr>
          <w:color w:val="000000"/>
          <w:sz w:val="16"/>
          <w:lang w:val="ru-RU"/>
        </w:rPr>
        <w:t>30</w:t>
      </w:r>
      <w:bookmarkStart w:id="0" w:name="_GoBack"/>
      <w:bookmarkEnd w:id="0"/>
      <w:r w:rsidR="0032434C" w:rsidRPr="006F008D">
        <w:rPr>
          <w:color w:val="000000"/>
          <w:sz w:val="16"/>
          <w:lang w:val="ru-RU"/>
        </w:rPr>
        <w:t>.</w:t>
      </w:r>
      <w:r w:rsidR="00C52A9F">
        <w:rPr>
          <w:color w:val="000000"/>
          <w:sz w:val="16"/>
          <w:lang w:val="ru-RU"/>
        </w:rPr>
        <w:t>08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C52A9F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C52A9F">
        <w:rPr>
          <w:color w:val="000000"/>
          <w:sz w:val="16"/>
          <w:lang w:val="ru-RU"/>
        </w:rPr>
        <w:t>16</w:t>
      </w:r>
      <w:r w:rsidR="006B4D7F">
        <w:rPr>
          <w:color w:val="000000"/>
          <w:sz w:val="16"/>
          <w:lang w:val="ru-RU"/>
        </w:rPr>
        <w:t>:</w:t>
      </w:r>
      <w:r w:rsidR="00C52A9F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4701"/>
        <w:gridCol w:w="1683"/>
      </w:tblGrid>
      <w:tr w:rsidR="00E44C59" w:rsidRPr="00C52A9F" w:rsidTr="008822EE">
        <w:trPr>
          <w:trHeight w:val="628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C59" w:rsidRPr="009F5FB6" w:rsidRDefault="00E44C59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C59" w:rsidRDefault="00E44C59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  <w:r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E44C59" w:rsidRPr="009F5FB6" w:rsidRDefault="00E44C59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E44C59" w:rsidRPr="00950858" w:rsidTr="00072EA4">
        <w:trPr>
          <w:trHeight w:val="287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C59" w:rsidRPr="00E44C59" w:rsidRDefault="00E44C59" w:rsidP="00E44C59">
            <w:pPr>
              <w:jc w:val="both"/>
              <w:rPr>
                <w:b/>
                <w:sz w:val="18"/>
                <w:szCs w:val="18"/>
                <w:u w:val="single"/>
                <w:lang w:val="ru-RU"/>
              </w:rPr>
            </w:pPr>
            <w:r w:rsidRPr="00E44C59">
              <w:rPr>
                <w:b/>
                <w:sz w:val="18"/>
                <w:szCs w:val="18"/>
                <w:u w:val="single"/>
                <w:lang w:val="ru-RU"/>
              </w:rPr>
              <w:t xml:space="preserve">Транспортное оборудование и аспирация </w:t>
            </w:r>
            <w:r w:rsidRPr="00E44C59">
              <w:rPr>
                <w:b/>
                <w:sz w:val="18"/>
                <w:szCs w:val="18"/>
                <w:u w:val="single"/>
              </w:rPr>
              <w:t>Monsun</w:t>
            </w:r>
            <w:r w:rsidRPr="00E44C59">
              <w:rPr>
                <w:b/>
                <w:sz w:val="18"/>
                <w:szCs w:val="18"/>
                <w:u w:val="single"/>
                <w:lang w:val="ru-RU"/>
              </w:rPr>
              <w:t>.</w:t>
            </w:r>
          </w:p>
          <w:p w:rsidR="00E44C59" w:rsidRPr="00034F80" w:rsidRDefault="00E44C59" w:rsidP="00E44C59">
            <w:pPr>
              <w:rPr>
                <w:vanish/>
                <w:lang w:val="ru-RU"/>
              </w:rPr>
            </w:pPr>
          </w:p>
          <w:tbl>
            <w:tblPr>
              <w:tblW w:w="51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2743"/>
              <w:gridCol w:w="420"/>
              <w:gridCol w:w="1321"/>
            </w:tblGrid>
            <w:tr w:rsidR="00E44C59" w:rsidRPr="00682CCC" w:rsidTr="00650C8A">
              <w:tc>
                <w:tcPr>
                  <w:tcW w:w="700" w:type="dxa"/>
                  <w:shd w:val="clear" w:color="auto" w:fill="C0C0C0"/>
                  <w:hideMark/>
                </w:tcPr>
                <w:p w:rsidR="00E44C59" w:rsidRPr="00682CCC" w:rsidRDefault="00E44C59" w:rsidP="00E44C59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КОЛ-ВО.</w:t>
                  </w:r>
                </w:p>
              </w:tc>
              <w:tc>
                <w:tcPr>
                  <w:tcW w:w="4480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Поз.: 10 - Цепной конвейер MONSUN (3)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Тип C3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Цепной конвейер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 тяжелом промышленном исполнении, предназначен для промышленных целей, изготовлен из прочных материалов.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034F80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Характеристики: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Производительность: 100 т/ч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Насыпной вес: 700 кг/м3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</w:rPr>
                    <w:t xml:space="preserve">Продукт: 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>рассыпной комбикорм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Полная длина: 26,44 метр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Предназначен для установки внутри помещения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034F80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Примечание: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Для оптимальной работы и производительности мы рекомендуем, чтобы влажность в продукте была  не выше 18%. Для цепных конвейеров длинее 60м мы рекомендуем использовать плавный  пуск.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034F80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Обработка поверхности: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Секции привода и натяжения в оцинкованном исполнении - горячее цинкование 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034F80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Корпус изготовлен из оцинкованного листа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034F80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Привод: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Мотор-редуктор - 15 кВт 40 об./мин.,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IE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3, Резиновая прокладка</w:t>
                  </w:r>
                </w:p>
              </w:tc>
            </w:tr>
            <w:tr w:rsidR="00E44C59" w:rsidRPr="00034F80" w:rsidTr="00650C8A">
              <w:tc>
                <w:tcPr>
                  <w:tcW w:w="700" w:type="dxa"/>
                  <w:shd w:val="clear" w:color="auto" w:fill="auto"/>
                </w:tcPr>
                <w:p w:rsidR="00E44C59" w:rsidRPr="00034F80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установлен Поз.1 - Справа - по направлению транспортировки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Вращательный рычаг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Скорость цепи: 0,55 м/сек.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Прочие технические характеристики: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Цепь с приваренны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ми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 xml:space="preserve"> лопатк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ами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Усиленная секция привода с валом из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CrNi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Клапан подпора с индикацией (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Telemecanique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XS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118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B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PAL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2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T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Концевой в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ыпуск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26,44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 дна с 10 мм полиэтилен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PEHD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1000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Устройство контроля скорости с базой (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XSAV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11373 10-58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DC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shd w:val="clear" w:color="auto" w:fill="auto"/>
                  <w:hideMark/>
                </w:tcPr>
                <w:p w:rsidR="00E44C59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18</w:t>
                  </w:r>
                </w:p>
                <w:p w:rsidR="00E44C59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Default="00E44C59" w:rsidP="00E44C59">
                  <w:pPr>
                    <w:rPr>
                      <w:color w:val="000000"/>
                      <w:sz w:val="16"/>
                      <w:szCs w:val="16"/>
                      <w:lang w:val="da-DK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Секция боковой загрузки в конвейер из завальной ямы 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L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= 21600 мм</w:t>
                  </w:r>
                </w:p>
                <w:p w:rsidR="00E44C59" w:rsidRPr="00177B2D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D92C53">
                    <w:rPr>
                      <w:color w:val="000000"/>
                      <w:sz w:val="16"/>
                      <w:szCs w:val="16"/>
                      <w:lang w:val="ru-RU"/>
                    </w:rPr>
                    <w:t>Выпускной шибер, с электродвигателем, с индикацией</w:t>
                  </w:r>
                </w:p>
                <w:p w:rsidR="00E44C59" w:rsidRPr="00177B2D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hideMark/>
                </w:tcPr>
                <w:p w:rsidR="00E44C59" w:rsidRPr="00682CCC" w:rsidRDefault="00E44C59" w:rsidP="00E44C59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КОЛ-ВО.</w:t>
                  </w:r>
                </w:p>
              </w:tc>
              <w:tc>
                <w:tcPr>
                  <w:tcW w:w="4480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ПОЗИЦИЯ: 20 - Нория MONSUN  (18)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ind w:left="-142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Тип E103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Нория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 тяжелом промышленном исполнении предназначена для промышленных целей и изготовлена из прочных материалов.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Характеристики: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производительность: 100 т/ч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Насыпной вес: 700 кг/м3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da-DK"/>
                    </w:rPr>
                  </w:pPr>
                  <w:r w:rsidRPr="00682CCC">
                    <w:rPr>
                      <w:sz w:val="16"/>
                      <w:szCs w:val="16"/>
                    </w:rPr>
                    <w:t>Продукт: рассыпной комбикорм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Полная высота: 23,5 метр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Предназначена для установки внутри помещения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Примечание: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Для оптимальной работы и производительности мы рекомендуем, чтобы влажность в продукте была не выше 18%.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Для норий с мотор-редуктором более 11 кВт мы рекомендуем использовать плавный пуск для запуска нории.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Плавный пуск не включен в стоимость.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Обработка поверхности: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Головка и башмак в оцинкованном исполнении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Трубы из оцинкованного листа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Привод: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Мотор-редуктор 9,2 кВт, 92 об./мин.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Установлен Поз.2 - Слева - по направлению транспортировки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Скорость ленты: 2,29 м/сек.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База мотора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Муфта тип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HRC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230 в т.ч. Экран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Прочие технические характеристики: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Маслостойкая лента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Норийные ковши тип S230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Выпуск в головке без тормоза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Стандартное соединение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Стопор обратного хода с базой 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Устройство контроля скорости с базой  (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DI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501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A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10-30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DC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впуск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а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 xml:space="preserve"> в башмаке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Компект датчиков сбегания (4 шт.) 24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DC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, в т.ч. Фитинги (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XY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80-7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AT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3)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Воронка в башмаке для ручной подачи продукта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Датчик взрыва на крышке взрыворазрядителя  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Датчик подпора на выпуске из нории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Взрыворазрядное устройство наверху нории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Дополнительная ремонтная секция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Тип C3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Цепной конвейер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 тяжелом промышленном исполнении, предназначен для промышленных целей, изготовлен из прочных материалов.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Характеристики: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Производительность: 100 т/ч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Насыпной вес: 700 кг/м3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da-DK"/>
                    </w:rPr>
                  </w:pPr>
                  <w:r w:rsidRPr="00682CCC">
                    <w:rPr>
                      <w:sz w:val="16"/>
                      <w:szCs w:val="16"/>
                    </w:rPr>
                    <w:t>Продукт: рассыпной комбикорм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Полная длина: 6,34 метр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Предназначен для установка внутри помещения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Примечание: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Для оптимальной работы и производительности мы рекомендуем, чтобы влажность в продукте была  не выше 18%. Для цепных конвейеров длинее 60м мы рекомендуем использовать плавный  пуск.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Обработка поверхности: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Секции привода и натяжения в оцинкованном исполнении - горячее цинкование 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Корпус изготовлен из оцинкованного листа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Привод: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Мотор-редуктор - 2,2 кВт 44 об./мин.,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IE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3, Резиновая прокладка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установлен Поз.1 - Справа - по направлению транспортировки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Вращательный рычаг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Скорость цепи: 0,6 м/сек.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Прочие технические характеристики: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2A66A2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Цепь с приваренны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ми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 xml:space="preserve"> лопатк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ами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Клапан подпора с индикацией (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Telemecanique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XS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118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B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PAL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2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T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Впускной короб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Концевой в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ыпуск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 дна с 10 мм полиэтилен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PEHD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1000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  <w:p w:rsidR="00E44C59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Default="00E44C59" w:rsidP="00E44C59">
                  <w:pPr>
                    <w:rPr>
                      <w:color w:val="000000"/>
                      <w:sz w:val="16"/>
                      <w:szCs w:val="16"/>
                      <w:lang w:val="da-DK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Устройство контроля скорости с базой (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XSAV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11373 10-58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DC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  <w:p w:rsidR="00E44C59" w:rsidRPr="00CA2571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D92C53">
                    <w:rPr>
                      <w:color w:val="000000"/>
                      <w:sz w:val="16"/>
                      <w:szCs w:val="16"/>
                      <w:lang w:val="ru-RU"/>
                    </w:rPr>
                    <w:t>Выпускной шибер, с электродвигателем, с индикацией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44C59" w:rsidRPr="00E44C59" w:rsidRDefault="00E44C59" w:rsidP="00E44C59">
            <w:pPr>
              <w:rPr>
                <w:rFonts w:ascii="Trebuchet MS" w:hAnsi="Trebuchet MS"/>
                <w:sz w:val="16"/>
                <w:szCs w:val="16"/>
                <w:lang w:val="ru-RU"/>
              </w:rPr>
            </w:pPr>
          </w:p>
          <w:tbl>
            <w:tblPr>
              <w:tblW w:w="5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2684"/>
              <w:gridCol w:w="419"/>
              <w:gridCol w:w="1306"/>
            </w:tblGrid>
            <w:tr w:rsidR="00E44C59" w:rsidRPr="00682CCC" w:rsidTr="00650C8A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hideMark/>
                </w:tcPr>
                <w:p w:rsidR="00E44C59" w:rsidRPr="00682CCC" w:rsidRDefault="00E44C59" w:rsidP="00E44C59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КОЛ-ВО.</w:t>
                  </w:r>
                </w:p>
              </w:tc>
              <w:tc>
                <w:tcPr>
                  <w:tcW w:w="4409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ПОЗИЦИЯ: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40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 – система фильтров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PSF</w:t>
                  </w:r>
                </w:p>
              </w:tc>
            </w:tr>
            <w:tr w:rsidR="00E44C59" w:rsidRPr="00682CCC" w:rsidTr="00650C8A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09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409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Тип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9 PSF 20/31</w:t>
                  </w:r>
                </w:p>
              </w:tc>
            </w:tr>
            <w:tr w:rsidR="00E44C59" w:rsidRPr="00E44C59" w:rsidTr="00650C8A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E44C59" w:rsidRPr="00682CCC" w:rsidRDefault="00E44C59" w:rsidP="00E44C59">
                  <w:pPr>
                    <w:tabs>
                      <w:tab w:val="left" w:pos="576"/>
                      <w:tab w:val="right" w:pos="695"/>
                    </w:tabs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</w:p>
                <w:p w:rsidR="00E44C59" w:rsidRPr="00682CCC" w:rsidRDefault="00E44C59" w:rsidP="00E44C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09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Фильтр </w:t>
                  </w:r>
                  <w:r w:rsidRPr="00682CCC">
                    <w:rPr>
                      <w:sz w:val="16"/>
                      <w:szCs w:val="16"/>
                    </w:rPr>
                    <w:t>MONSUN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тип </w:t>
                  </w:r>
                  <w:r w:rsidRPr="00682CCC">
                    <w:rPr>
                      <w:sz w:val="16"/>
                      <w:szCs w:val="16"/>
                    </w:rPr>
                    <w:t>PSF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20/31 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E44C59" w:rsidRPr="00682CCC" w:rsidRDefault="00E44C59" w:rsidP="00E44C59">
                  <w:pPr>
                    <w:ind w:left="-741"/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Для завальной ямы на автоприеме (размер автоприема: </w:t>
                  </w:r>
                  <w:r w:rsidRPr="00682CCC">
                    <w:rPr>
                      <w:sz w:val="16"/>
                      <w:szCs w:val="16"/>
                    </w:rPr>
                    <w:t>L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=22м, </w:t>
                  </w:r>
                  <w:r w:rsidRPr="00682CCC">
                    <w:rPr>
                      <w:sz w:val="16"/>
                      <w:szCs w:val="16"/>
                    </w:rPr>
                    <w:t>W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=4м), 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 оцинкованном исполнении, 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Характеристики системы: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Длина мешка фильтра:            3100 мм.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Площадь фильтрования:           200 м²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Нагрузка на фильтр:               6,525 м³/м²/мин.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При объеме воздуха:              78300 м³/</w:t>
                  </w:r>
                  <w:r w:rsidRPr="00682CCC">
                    <w:rPr>
                      <w:sz w:val="16"/>
                      <w:szCs w:val="16"/>
                    </w:rPr>
                    <w:t>h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180 мм</w:t>
                  </w:r>
                  <w:r w:rsidRPr="00682CCC">
                    <w:rPr>
                      <w:sz w:val="16"/>
                      <w:szCs w:val="16"/>
                    </w:rPr>
                    <w:t>VS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Ориентировочный расход сжатого воздуха при 6 барах:              180 нл/мин.</w:t>
                  </w:r>
                </w:p>
                <w:p w:rsidR="00E44C59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В т.ч.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Управление фильтра </w:t>
                  </w:r>
                  <w:r w:rsidRPr="00682CCC">
                    <w:rPr>
                      <w:sz w:val="16"/>
                      <w:szCs w:val="16"/>
                    </w:rPr>
                    <w:t>MONSUN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тип </w:t>
                  </w:r>
                  <w:r w:rsidRPr="00682CCC">
                    <w:rPr>
                      <w:sz w:val="16"/>
                      <w:szCs w:val="16"/>
                    </w:rPr>
                    <w:t>MTS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(управление электронным клапаном) для 230 </w:t>
                  </w:r>
                  <w:r w:rsidRPr="00682CCC">
                    <w:rPr>
                      <w:sz w:val="16"/>
                      <w:szCs w:val="16"/>
                    </w:rPr>
                    <w:t>V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>/50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Гц - </w:t>
                  </w:r>
                  <w:r w:rsidRPr="00682CCC">
                    <w:rPr>
                      <w:sz w:val="16"/>
                      <w:szCs w:val="16"/>
                    </w:rPr>
                    <w:t>ATEX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зона 22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Комплект соленоидных клапанов для 230 </w:t>
                  </w:r>
                  <w:r w:rsidRPr="00682CCC">
                    <w:rPr>
                      <w:sz w:val="16"/>
                      <w:szCs w:val="16"/>
                    </w:rPr>
                    <w:t>V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/50 </w:t>
                  </w:r>
                  <w:r w:rsidRPr="00682CCC">
                    <w:rPr>
                      <w:sz w:val="16"/>
                      <w:szCs w:val="16"/>
                    </w:rPr>
                    <w:t>Hz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- </w:t>
                  </w:r>
                  <w:r w:rsidRPr="00682CCC">
                    <w:rPr>
                      <w:sz w:val="16"/>
                      <w:szCs w:val="16"/>
                    </w:rPr>
                    <w:t>ATEX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зона 22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Бак для сжатого воздуха с редукционным клапаном 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Манометр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Фильтр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Сепаратор воды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Хроматные корзины фильтра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Рукава фильтра из полиэстера 400 г/м² - антистатик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Вентилятор </w:t>
                  </w:r>
                  <w:r w:rsidRPr="00682CCC">
                    <w:rPr>
                      <w:sz w:val="16"/>
                      <w:szCs w:val="16"/>
                    </w:rPr>
                    <w:t>Monsun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sz w:val="16"/>
                      <w:szCs w:val="16"/>
                    </w:rPr>
                    <w:t>MAT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>-900-90/</w:t>
                  </w:r>
                  <w:r w:rsidRPr="00682CCC">
                    <w:rPr>
                      <w:sz w:val="16"/>
                      <w:szCs w:val="16"/>
                    </w:rPr>
                    <w:t>D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мотор </w:t>
                  </w:r>
                  <w:r w:rsidRPr="00682CCC">
                    <w:rPr>
                      <w:sz w:val="16"/>
                      <w:szCs w:val="16"/>
                    </w:rPr>
                    <w:t>IE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2, </w:t>
                  </w:r>
                  <w:r w:rsidRPr="00682CCC">
                    <w:rPr>
                      <w:sz w:val="16"/>
                      <w:szCs w:val="16"/>
                    </w:rPr>
                    <w:t>B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>35 с термистором, в т.ч.мотор 30 кВт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Мощность:  37.500 м³/ч при статическом давлении 180 мм водного столба, в т.ч. гибкие соединения и гасители вибрации 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Монтажная рама для вентилятора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Соединение к вентилятору 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Частотный регулятор воздушного потока.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Соединение 3 трубы в 1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Для регулирования забора воздуха вентилятором и легкого подсоса после продувания.  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Воздуховод между сборочной трубой над фильтром </w:t>
                  </w:r>
                  <w:r w:rsidRPr="00682CCC">
                    <w:rPr>
                      <w:sz w:val="16"/>
                      <w:szCs w:val="16"/>
                    </w:rPr>
                    <w:t>PSF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к соединению, оцинкованный, Ø450 мм – 18м (18шт. – 1м).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Также включены 6 шт. поворот на 90°, 6 шт. поворот 45° Ø450 мм, 11 м воздуховода Ø800 (3шт. – 1м; 4шт– 2м);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6 шт. поворот на 90° Ø800 мм,</w:t>
                  </w:r>
                </w:p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Верхняя секция модуля фильтра поставляется в собранном виде. Остальные части – в разобранном виде. </w:t>
                  </w:r>
                </w:p>
              </w:tc>
            </w:tr>
            <w:tr w:rsidR="00E44C59" w:rsidRPr="00E44C59" w:rsidTr="00650C8A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44C59" w:rsidRPr="00E44C59" w:rsidRDefault="00E44C59" w:rsidP="00E44C59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5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2740"/>
              <w:gridCol w:w="420"/>
              <w:gridCol w:w="1320"/>
            </w:tblGrid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hideMark/>
                </w:tcPr>
                <w:p w:rsidR="00E44C59" w:rsidRPr="00682CCC" w:rsidRDefault="00E44C59" w:rsidP="00E44C59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КОЛ-ВО.</w:t>
                  </w:r>
                </w:p>
              </w:tc>
              <w:tc>
                <w:tcPr>
                  <w:tcW w:w="4480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Поз.: 50 - Точечный фильтр MONSUN  (19)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Тип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PKF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 4/19 в оцинкованном исполнении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BC747F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Площадь фильтрования: 3 м2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Нагрузка фильтра: 8,3 м3/м2/мин.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Объем фильтруемого воздуха: 1500 м3/ч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Ориентировочный расход сжатого воздуха при 6 барах : 30 нл/мин.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Управление фильтра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тип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MTS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(управление электронным клапаном) для 230 В/50 Гц - зона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ATEX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22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комплект клапанов 230 В/50 Гц - зона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ATEX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22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Резервуар для сжатого воздуха с редукционным клапаном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Манометр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Фильтр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Сепаратор воды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U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-образный указатель давления для разности давлений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 xml:space="preserve">Хроматные корзины фильтра 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Мешки фильтра из полиэстера 400 г/м2: стандартные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, антистатик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 xml:space="preserve">Вентилятор на фильтре 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в т.ч.  1,1 кВт мотор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Расход воздуха 1500 м3/ч при статическом давлении 110 мм водного столба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Монтажная рама для нории (наклонная концевая часть )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44C59" w:rsidRPr="00E44C59" w:rsidRDefault="00E44C59" w:rsidP="00E44C59">
            <w:pPr>
              <w:rPr>
                <w:rFonts w:ascii="Trebuchet MS" w:hAnsi="Trebuchet MS"/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br w:type="page"/>
            </w:r>
          </w:p>
          <w:tbl>
            <w:tblPr>
              <w:tblW w:w="5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4480"/>
            </w:tblGrid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hideMark/>
                </w:tcPr>
                <w:p w:rsidR="00E44C59" w:rsidRPr="00682CCC" w:rsidRDefault="00E44C59" w:rsidP="00E44C59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КОЛ-ВО.</w:t>
                  </w:r>
                </w:p>
              </w:tc>
              <w:tc>
                <w:tcPr>
                  <w:tcW w:w="4480" w:type="dxa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Поз.: 60 - Точечный фильтр MONSUN  (19)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Тип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PKF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 4/19 в оцинкованном исполнении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Площадь фильтрования: 3 м2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Нагрузка фильтра: 8,3 м3/м2/мин.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Объем фильтруемого воздуха: 1500 м3/ч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Ориентировочный расход сжатого воздуха при 6 барах : 30 нл/мин.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Управление фильтра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тип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MTS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(управление электронным клапаном) для 230 В/50 Гц - зона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ATEX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22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комплект клапанов 230 В/50 Гц - зона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ATEX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22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Резервуар для сжатого воздуха с редукционным клапаном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Манометр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Фильтр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Сепаратор воды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>U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-образный указатель давления для разности давлений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 xml:space="preserve">Хроматные корзины фильтра </w:t>
                  </w: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Мешки фильтра из полиэстера 400 г/м2: стандартные 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, антистатик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682CCC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</w:rPr>
                    <w:t xml:space="preserve">Вентилятор на фильтре 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в т.ч.  1,1 кВт мотор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E44C59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Расход воздуха 1500 м3/ч при статическом давлении 110 мм водного столба</w:t>
                  </w: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44C59" w:rsidRPr="00E44C59" w:rsidTr="00650C8A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4C59" w:rsidRPr="00682CCC" w:rsidRDefault="00E44C59" w:rsidP="00E44C59">
                  <w:pPr>
                    <w:jc w:val="center"/>
                    <w:rPr>
                      <w:sz w:val="16"/>
                      <w:szCs w:val="16"/>
                    </w:rPr>
                  </w:pPr>
                  <w:r w:rsidRPr="00682C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80" w:type="dxa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E44C59" w:rsidRPr="00682CCC" w:rsidRDefault="00E44C59" w:rsidP="00E44C59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Монтажная рама для цепного конвейера (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0/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2/</w:t>
                  </w:r>
                  <w:r w:rsidRPr="00682CCC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3)</w:t>
                  </w:r>
                </w:p>
              </w:tc>
            </w:tr>
          </w:tbl>
          <w:p w:rsidR="00E44C59" w:rsidRPr="009F5FB6" w:rsidRDefault="00E44C59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C59" w:rsidRDefault="00E44C59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E44C59">
              <w:rPr>
                <w:b/>
                <w:smallCaps/>
                <w:color w:val="000000"/>
                <w:sz w:val="16"/>
                <w:lang w:val="ru-RU"/>
              </w:rPr>
              <w:lastRenderedPageBreak/>
              <w:t xml:space="preserve">179 235 евро </w:t>
            </w:r>
          </w:p>
          <w:p w:rsidR="00E44C59" w:rsidRPr="009F5FB6" w:rsidRDefault="00E44C59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E44C59">
              <w:rPr>
                <w:b/>
                <w:smallCaps/>
                <w:color w:val="000000"/>
                <w:sz w:val="16"/>
                <w:lang w:val="ru-RU"/>
              </w:rPr>
              <w:t>00 евроцентов.</w:t>
            </w:r>
          </w:p>
        </w:tc>
      </w:tr>
      <w:tr w:rsidR="00691B5B" w:rsidRPr="00C52A9F" w:rsidTr="00C52A9F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lastRenderedPageBreak/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>Происхождение: Дания.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 xml:space="preserve">Качество: Оборудование должно быть новым, пригодным для использования по назначению. 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>Оборудование должно соответствовать  техническим условиям завода-изготовителя. С поставкой Исполнитель передает Руководство по техническому обслуживанию и Руководство по эксплуатации на английском  и русском языках.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>Срок гаранттии 15 месяцев с даты поставки. Если ежедневная нагрузка на оборудование превышает указанную в спецификации, этот срок будет уменьшен соответственно.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 xml:space="preserve">Упаковка: 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>Оборудование должно отгружаться в экспортной упаковке, соответствующей характеру поставляемого Оборудования и обеспечивать полную сохранность груза.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>Маркировка должна быть нанесена несмываемой краской, и содержать следующие данные на английском языке: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>•</w:t>
            </w:r>
            <w:r w:rsidRPr="00E44C59">
              <w:rPr>
                <w:sz w:val="16"/>
                <w:szCs w:val="16"/>
                <w:lang w:val="ru-RU"/>
              </w:rPr>
              <w:tab/>
              <w:t>наименование Продавца и Покупателя;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>•</w:t>
            </w:r>
            <w:r w:rsidRPr="00E44C59">
              <w:rPr>
                <w:sz w:val="16"/>
                <w:szCs w:val="16"/>
                <w:lang w:val="ru-RU"/>
              </w:rPr>
              <w:tab/>
              <w:t>количество мест;</w:t>
            </w:r>
          </w:p>
          <w:p w:rsidR="00E44C59" w:rsidRPr="00E44C59" w:rsidRDefault="00E44C59" w:rsidP="00E44C5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E44C59">
              <w:rPr>
                <w:sz w:val="16"/>
                <w:szCs w:val="16"/>
                <w:lang w:val="ru-RU"/>
              </w:rPr>
              <w:t>•</w:t>
            </w:r>
            <w:r w:rsidRPr="00E44C59">
              <w:rPr>
                <w:sz w:val="16"/>
                <w:szCs w:val="16"/>
                <w:lang w:val="ru-RU"/>
              </w:rPr>
              <w:tab/>
              <w:t>наименование пункта назначения;</w:t>
            </w:r>
          </w:p>
          <w:p w:rsidR="00691B5B" w:rsidRPr="00C52A9F" w:rsidRDefault="00E44C59" w:rsidP="00E44C59">
            <w:pPr>
              <w:pStyle w:val="3"/>
              <w:spacing w:after="0"/>
              <w:ind w:left="141" w:right="147"/>
              <w:jc w:val="both"/>
              <w:rPr>
                <w:sz w:val="20"/>
                <w:szCs w:val="20"/>
              </w:rPr>
            </w:pPr>
            <w:r w:rsidRPr="00E44C59">
              <w:t>•</w:t>
            </w:r>
            <w:r w:rsidRPr="00E44C59">
              <w:tab/>
              <w:t>вес нетто и брутто.</w:t>
            </w:r>
          </w:p>
        </w:tc>
      </w:tr>
      <w:tr w:rsidR="00A75AD1" w:rsidRPr="00C52A9F" w:rsidTr="00C52A9F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E44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4C59">
              <w:rPr>
                <w:color w:val="000000"/>
                <w:sz w:val="16"/>
                <w:szCs w:val="18"/>
                <w:lang w:val="ru-RU"/>
              </w:rPr>
              <w:t>10 недель с момента предоплаты в размере 40 % от стоимости.</w:t>
            </w:r>
          </w:p>
        </w:tc>
      </w:tr>
      <w:tr w:rsidR="00A75AD1" w:rsidRPr="00C52A9F" w:rsidTr="00C52A9F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C59" w:rsidRPr="00E44C59" w:rsidRDefault="00E44C59" w:rsidP="00E44C5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4C59">
              <w:rPr>
                <w:color w:val="000000"/>
                <w:sz w:val="16"/>
                <w:szCs w:val="18"/>
                <w:lang w:val="ru-RU"/>
              </w:rPr>
              <w:t>Авансовый платеж в размере - 40% от общей цены контракта, оплачивается в течение 10 (десяти) дней с даты подписания контракта, после того как инвойс будет выставлен Исполнителем.</w:t>
            </w:r>
          </w:p>
          <w:p w:rsidR="00E44C59" w:rsidRPr="00E44C59" w:rsidRDefault="00E44C59" w:rsidP="00E44C5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4C59">
              <w:rPr>
                <w:color w:val="000000"/>
                <w:sz w:val="16"/>
                <w:szCs w:val="18"/>
                <w:lang w:val="ru-RU"/>
              </w:rPr>
              <w:t>- 50% от общей цены контракта оплачивается до отгрузки, но не позднее 10 (десяти) дней после направления Исполнителем уведомления о готовности Оборудования к отгрузке, после того, как инвойс будет выставлен Исполнителем.</w:t>
            </w:r>
          </w:p>
          <w:p w:rsidR="00E44C59" w:rsidRPr="00E44C59" w:rsidRDefault="00E44C59" w:rsidP="00E44C5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4C59">
              <w:rPr>
                <w:color w:val="000000"/>
                <w:sz w:val="16"/>
                <w:szCs w:val="18"/>
                <w:lang w:val="ru-RU"/>
              </w:rPr>
              <w:t>Оборудование будет готово к отгрузке не позднее чем через 5 (пять) рабочих дней с момента поступления оплаты на счет Продавца.</w:t>
            </w:r>
          </w:p>
          <w:p w:rsidR="00E44C59" w:rsidRPr="00E44C59" w:rsidRDefault="00E44C59" w:rsidP="00E44C5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4C59">
              <w:rPr>
                <w:color w:val="000000"/>
                <w:sz w:val="16"/>
                <w:szCs w:val="18"/>
                <w:lang w:val="ru-RU"/>
              </w:rPr>
              <w:t>- 10% от общей цены контракта оплачивается Исполнителем в течение 10 дней после отгрузки, после того, как инвойс будет выставлен Исполнителем.</w:t>
            </w:r>
          </w:p>
          <w:p w:rsidR="00A75AD1" w:rsidRPr="006F008D" w:rsidRDefault="00E44C59" w:rsidP="00E44C5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4C59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C52A9F">
        <w:rPr>
          <w:color w:val="000000"/>
          <w:sz w:val="16"/>
          <w:lang w:val="ru-RU"/>
        </w:rPr>
        <w:t xml:space="preserve">, </w:t>
      </w:r>
      <w:hyperlink r:id="rId8" w:history="1">
        <w:r w:rsidR="00C52A9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C52A9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9" w:history="1">
        <w:r w:rsidR="00C52A9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52A9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6F008D" w:rsidRDefault="00950858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</w:p>
    <w:p w:rsidR="0012094A" w:rsidRPr="00C52A9F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Pr="006F008D" w:rsidRDefault="009671A2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 w:rsidR="00C52A9F">
        <w:rPr>
          <w:b/>
          <w:i/>
          <w:color w:val="000000"/>
          <w:sz w:val="16"/>
          <w:lang w:val="ru-RU"/>
        </w:rPr>
        <w:t xml:space="preserve">не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</w:t>
      </w:r>
      <w:r w:rsidR="00C52A9F">
        <w:rPr>
          <w:color w:val="000000"/>
          <w:sz w:val="16"/>
          <w:lang w:val="ru-RU"/>
        </w:rPr>
        <w:t xml:space="preserve"> одном</w:t>
      </w:r>
      <w:r w:rsidR="004B0411" w:rsidRPr="006F008D">
        <w:rPr>
          <w:color w:val="000000"/>
          <w:sz w:val="16"/>
          <w:lang w:val="ru-RU"/>
        </w:rPr>
        <w:t xml:space="preserve"> экземпляр</w:t>
      </w:r>
      <w:r w:rsidR="00C52A9F">
        <w:rPr>
          <w:color w:val="000000"/>
          <w:sz w:val="16"/>
          <w:lang w:val="ru-RU"/>
        </w:rPr>
        <w:t>е</w:t>
      </w:r>
      <w:r w:rsidR="004B0411" w:rsidRPr="006F008D">
        <w:rPr>
          <w:color w:val="000000"/>
          <w:sz w:val="16"/>
          <w:lang w:val="ru-RU"/>
        </w:rPr>
        <w:t xml:space="preserve">, </w:t>
      </w:r>
      <w:r w:rsidR="00C52A9F">
        <w:rPr>
          <w:color w:val="000000"/>
          <w:sz w:val="16"/>
          <w:lang w:val="ru-RU"/>
        </w:rPr>
        <w:t>который</w:t>
      </w:r>
      <w:r w:rsidR="004B0411" w:rsidRPr="006F008D">
        <w:rPr>
          <w:color w:val="000000"/>
          <w:sz w:val="16"/>
          <w:lang w:val="ru-RU"/>
        </w:rPr>
        <w:t xml:space="preserve"> остается у Заказчика</w:t>
      </w:r>
      <w:r w:rsidRPr="006F008D">
        <w:rPr>
          <w:color w:val="000000"/>
          <w:sz w:val="16"/>
          <w:lang w:val="ru-RU"/>
        </w:rPr>
        <w:t>.</w:t>
      </w:r>
    </w:p>
    <w:p w:rsidR="009F3F4A" w:rsidRDefault="009F3F4A" w:rsidP="009E48DC">
      <w:pPr>
        <w:spacing w:before="40" w:after="99" w:line="183" w:lineRule="exact"/>
        <w:ind w:left="40" w:right="282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10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C52A9F">
        <w:rPr>
          <w:color w:val="000000"/>
          <w:sz w:val="16"/>
          <w:lang w:val="ru-RU"/>
        </w:rPr>
        <w:t xml:space="preserve">, </w:t>
      </w:r>
      <w:hyperlink r:id="rId11" w:history="1">
        <w:r w:rsidR="00C52A9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C52A9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2" w:history="1">
        <w:r w:rsidR="00C52A9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52A9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8C20A7" w:rsidRDefault="008C20A7" w:rsidP="009E48DC">
      <w:pPr>
        <w:spacing w:before="40" w:after="99" w:line="183" w:lineRule="exact"/>
        <w:ind w:left="40" w:right="282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8C20A7" w:rsidRPr="006F008D" w:rsidRDefault="008C20A7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3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8E" w:rsidRDefault="0012178E" w:rsidP="00230CEA">
      <w:r>
        <w:separator/>
      </w:r>
    </w:p>
  </w:endnote>
  <w:endnote w:type="continuationSeparator" w:id="0">
    <w:p w:rsidR="0012178E" w:rsidRDefault="0012178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59" w:rsidRDefault="001038CA" w:rsidP="00E44C59">
    <w:pPr>
      <w:spacing w:line="276" w:lineRule="auto"/>
      <w:ind w:left="40" w:right="40"/>
      <w:jc w:val="center"/>
      <w:rPr>
        <w:b/>
        <w:smallCaps/>
        <w:color w:val="000000"/>
        <w:sz w:val="20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E44C59">
      <w:rPr>
        <w:b/>
        <w:smallCaps/>
        <w:color w:val="000000"/>
        <w:sz w:val="20"/>
        <w:lang w:val="ru-RU"/>
      </w:rPr>
      <w:t xml:space="preserve"> 3136</w:t>
    </w:r>
  </w:p>
  <w:p w:rsidR="001038CA" w:rsidRPr="00F946A6" w:rsidRDefault="001038CA" w:rsidP="00E44C59">
    <w:pPr>
      <w:spacing w:line="276" w:lineRule="auto"/>
      <w:ind w:left="40" w:right="40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C20A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C20A7">
      <w:rPr>
        <w:b/>
        <w:bCs/>
        <w:noProof/>
      </w:rPr>
      <w:t>5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8E" w:rsidRDefault="0012178E" w:rsidP="00230CEA">
      <w:r>
        <w:separator/>
      </w:r>
    </w:p>
  </w:footnote>
  <w:footnote w:type="continuationSeparator" w:id="0">
    <w:p w:rsidR="0012178E" w:rsidRDefault="0012178E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178E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20A7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52A9F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44C59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  <w:style w:type="paragraph" w:styleId="3">
    <w:name w:val="Body Text 3"/>
    <w:basedOn w:val="a"/>
    <w:link w:val="30"/>
    <w:rsid w:val="00C52A9F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C52A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hyperlink" Target="http://www.combikorm.ru/z/modules/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2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2016-08-31T11:38:00Z</cp:lastPrinted>
  <dcterms:created xsi:type="dcterms:W3CDTF">2016-08-31T11:38:00Z</dcterms:created>
  <dcterms:modified xsi:type="dcterms:W3CDTF">2016-08-31T11:38:00Z</dcterms:modified>
</cp:coreProperties>
</file>