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B153E">
        <w:rPr>
          <w:b/>
          <w:smallCaps/>
          <w:color w:val="000000"/>
          <w:sz w:val="20"/>
          <w:lang w:val="ru-RU"/>
        </w:rPr>
        <w:t>3303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6518D">
        <w:rPr>
          <w:b/>
          <w:smallCaps/>
          <w:color w:val="000000"/>
          <w:sz w:val="20"/>
          <w:lang w:val="ru-RU"/>
        </w:rPr>
        <w:t>4</w:t>
      </w:r>
      <w:r w:rsidR="00072367">
        <w:rPr>
          <w:b/>
          <w:smallCaps/>
          <w:color w:val="000000"/>
          <w:sz w:val="20"/>
          <w:lang w:val="ru-RU"/>
        </w:rPr>
        <w:t>9</w:t>
      </w:r>
      <w:r w:rsidR="00CB153E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7236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CB153E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CB153E" w:rsidP="00CB153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15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CB153E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CB153E">
              <w:rPr>
                <w:color w:val="000000"/>
                <w:sz w:val="16"/>
                <w:szCs w:val="18"/>
              </w:rPr>
              <w:t>117 272 рубля 73 копейки.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CB153E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CB153E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CB153E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CB153E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CB153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CB153E">
              <w:rPr>
                <w:color w:val="000000"/>
                <w:sz w:val="16"/>
                <w:szCs w:val="18"/>
                <w:lang w:val="ru-RU"/>
              </w:rPr>
              <w:t>25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CB153E" w:rsidP="00CB153E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CB153E">
        <w:rPr>
          <w:color w:val="000000"/>
          <w:sz w:val="16"/>
          <w:lang w:val="ru-RU"/>
        </w:rPr>
        <w:t>Общество с ограниченной ответственностью "Торговый Дом "Урал Колос"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CB153E">
        <w:rPr>
          <w:color w:val="000000"/>
          <w:sz w:val="16"/>
          <w:lang w:val="ru-RU"/>
        </w:rPr>
        <w:t>641709</w:t>
      </w:r>
      <w:r>
        <w:rPr>
          <w:color w:val="000000"/>
          <w:sz w:val="16"/>
          <w:lang w:val="ru-RU"/>
        </w:rPr>
        <w:t xml:space="preserve"> </w:t>
      </w:r>
      <w:r w:rsidRPr="00CB153E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асть, </w:t>
      </w:r>
      <w:r w:rsidRPr="00CB153E">
        <w:rPr>
          <w:color w:val="000000"/>
          <w:sz w:val="16"/>
          <w:lang w:val="ru-RU"/>
        </w:rPr>
        <w:t>р-н Катайский</w:t>
      </w:r>
      <w:r>
        <w:rPr>
          <w:color w:val="000000"/>
          <w:sz w:val="16"/>
          <w:lang w:val="ru-RU"/>
        </w:rPr>
        <w:t xml:space="preserve">, </w:t>
      </w:r>
      <w:r w:rsidRPr="00CB153E">
        <w:rPr>
          <w:color w:val="000000"/>
          <w:sz w:val="16"/>
          <w:lang w:val="ru-RU"/>
        </w:rPr>
        <w:t>с Боровское</w:t>
      </w:r>
      <w:r>
        <w:rPr>
          <w:color w:val="000000"/>
          <w:sz w:val="16"/>
          <w:lang w:val="ru-RU"/>
        </w:rPr>
        <w:t xml:space="preserve">, </w:t>
      </w:r>
      <w:r w:rsidRPr="00CB153E">
        <w:rPr>
          <w:color w:val="000000"/>
          <w:sz w:val="16"/>
          <w:lang w:val="ru-RU"/>
        </w:rPr>
        <w:t>ул Ленина, 5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  <w:bookmarkStart w:id="0" w:name="_GoBack"/>
      <w:bookmarkEnd w:id="0"/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0723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Pr="00CB153E">
              <w:rPr>
                <w:b/>
                <w:color w:val="000000"/>
                <w:sz w:val="16"/>
                <w:lang w:val="ru-RU"/>
              </w:rPr>
              <w:t>"</w:t>
            </w:r>
            <w:r>
              <w:rPr>
                <w:b/>
                <w:color w:val="000000"/>
                <w:sz w:val="16"/>
                <w:lang w:val="ru-RU"/>
              </w:rPr>
              <w:t xml:space="preserve">ТД </w:t>
            </w:r>
            <w:r w:rsidRPr="00CB153E">
              <w:rPr>
                <w:b/>
                <w:color w:val="000000"/>
                <w:sz w:val="16"/>
                <w:lang w:val="ru-RU"/>
              </w:rPr>
              <w:t>"Урал Колос"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B153E">
              <w:rPr>
                <w:b/>
                <w:color w:val="000000"/>
                <w:sz w:val="16"/>
                <w:lang w:val="ru-RU"/>
              </w:rPr>
              <w:t>117 272 рубля 73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CB153E">
      <w:rPr>
        <w:b/>
        <w:smallCaps/>
        <w:color w:val="000000"/>
        <w:sz w:val="20"/>
        <w:lang w:val="ru-RU"/>
      </w:rPr>
      <w:t>3303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B153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B153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658A-5E96-47A8-B14B-0DE1EC0B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2016-10-17T09:52:00Z</cp:lastPrinted>
  <dcterms:created xsi:type="dcterms:W3CDTF">2016-10-17T09:52:00Z</dcterms:created>
  <dcterms:modified xsi:type="dcterms:W3CDTF">2016-10-17T09:52:00Z</dcterms:modified>
</cp:coreProperties>
</file>